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6 on Linux -->
    <w:p>
      <w:pPr>
        <w:spacing w:before="0" w:after="0" w:line="408"/>
        <w:ind w:left="120"/>
        <w:jc w:val="center"/>
      </w:pPr>
      <w:bookmarkStart w:name="block-47146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92302878-3db0-4430-b965-beb49ae37eb8"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d3be732f-7677-4313-980d-011f22249434" w:id="2"/>
      <w:r>
        <w:rPr>
          <w:rFonts w:ascii="Times New Roman" w:hAnsi="Times New Roman"/>
          <w:b/>
          <w:i w:val="false"/>
          <w:color w:val="000000"/>
          <w:sz w:val="28"/>
        </w:rPr>
        <w:t>Алексеевский муниципальный район РТ</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Ерыклинская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профорг</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Хамидуллина Э.З.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05</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Егорова О.М.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05</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Устимова М.В.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05</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67557)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a62a166-1d4f-48ae-b70c-7ad4265c785c" w:id="3"/>
      <w:r>
        <w:rPr>
          <w:rFonts w:ascii="Times New Roman" w:hAnsi="Times New Roman"/>
          <w:b/>
          <w:i w:val="false"/>
          <w:color w:val="000000"/>
          <w:sz w:val="28"/>
        </w:rPr>
        <w:t>Ерыкла</w:t>
      </w:r>
      <w:bookmarkEnd w:id="3"/>
      <w:r>
        <w:rPr>
          <w:rFonts w:ascii="Times New Roman" w:hAnsi="Times New Roman"/>
          <w:b/>
          <w:i w:val="false"/>
          <w:color w:val="000000"/>
          <w:sz w:val="28"/>
        </w:rPr>
        <w:t xml:space="preserve">‌ </w:t>
      </w:r>
      <w:bookmarkStart w:name="01d20740-99c3-4bc3-a83d-cf5caa3ff979"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471464" w:id="5"/>
    <w:p>
      <w:pPr>
        <w:sectPr>
          <w:pgSz w:w="11906" w:h="16383" w:orient="portrait"/>
        </w:sectPr>
      </w:pPr>
    </w:p>
    <w:bookmarkEnd w:id="5"/>
    <w:bookmarkEnd w:id="0"/>
    <w:bookmarkStart w:name="block-47146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val="false"/>
          <w:i w:val="false"/>
          <w:color w:val="000000"/>
          <w:sz w:val="28"/>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471469" w:id="7"/>
    <w:p>
      <w:pPr>
        <w:sectPr>
          <w:pgSz w:w="11906" w:h="16383" w:orient="portrait"/>
        </w:sectPr>
      </w:pPr>
    </w:p>
    <w:bookmarkEnd w:id="7"/>
    <w:bookmarkEnd w:id="6"/>
    <w:bookmarkStart w:name="block-471470"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000000"/>
          <w:sz w:val="28"/>
        </w:rPr>
        <w:t xml:space="preserve">Тема 2. Топливно-энергетический комплекс (ТЭК) </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Тема 2. Азиатская (Восточная)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471470" w:id="9"/>
    <w:p>
      <w:pPr>
        <w:sectPr>
          <w:pgSz w:w="11906" w:h="16383" w:orient="portrait"/>
        </w:sectPr>
      </w:pPr>
    </w:p>
    <w:bookmarkEnd w:id="9"/>
    <w:bookmarkEnd w:id="8"/>
    <w:bookmarkStart w:name="block-471466"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471466" w:id="11"/>
    <w:p>
      <w:pPr>
        <w:sectPr>
          <w:pgSz w:w="11906" w:h="16383" w:orient="portrait"/>
        </w:sectPr>
      </w:pPr>
    </w:p>
    <w:bookmarkEnd w:id="11"/>
    <w:bookmarkEnd w:id="10"/>
    <w:bookmarkStart w:name="block-47146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Оболочки Земли. Литосфера - каменная оболочка Земли</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15"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47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51" w:type="dxa"/>
            <w:tcBorders/>
            <w:tcMar>
              <w:top w:w="50" w:type="dxa"/>
              <w:left w:w="100" w:type="dxa"/>
            </w:tcMar>
            <w:vAlign w:val="center"/>
          </w:tcPr>
          <w:p>
            <w:pPr>
              <w:jc w:val="left"/>
            </w:pPr>
          </w:p>
        </w:tc>
      </w:tr>
    </w:tbl>
    <w:p>
      <w:pPr>
        <w:sectPr>
          <w:pgSz w:w="16383" w:h="11906" w:orient="landscape"/>
        </w:sectPr>
      </w:pPr>
    </w:p>
    <w:bookmarkStart w:name="block-471465" w:id="13"/>
    <w:p>
      <w:pPr>
        <w:sectPr>
          <w:pgSz w:w="16383" w:h="11906" w:orient="landscape"/>
        </w:sectPr>
      </w:pPr>
    </w:p>
    <w:bookmarkEnd w:id="13"/>
    <w:bookmarkEnd w:id="12"/>
    <w:bookmarkStart w:name="block-471467"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59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64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 Три пути в Индию. Открытие Нового света — экспедиция Х. Колумба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33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30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59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65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45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54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твердая оболочка Земли. Методы изучения земных глубин. Внутреннее строение Земли: ядро, мантия, земная кора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48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43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67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31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p>
        </w:tc>
      </w:tr>
      <w:tr>
        <w:trPr>
          <w:trHeight w:val="48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53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52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61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p>
        </w:tc>
      </w:tr>
      <w:tr>
        <w:trPr>
          <w:trHeight w:val="16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 Бризы. Муссоны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Образование облаков. Облака и их виды. Туман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Взаимовлияние человека и атмосферы. Адаптация человека к климатическим условиям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64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39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6">
              <w:r>
                <w:rPr>
                  <w:rFonts w:ascii="Times New Roman" w:hAnsi="Times New Roman"/>
                  <w:b w:val="false"/>
                  <w:i w:val="false"/>
                  <w:color w:val="0000ff"/>
                  <w:sz w:val="22"/>
                  <w:u w:val="single"/>
                </w:rPr>
                <w:t>https://m.edsoo.ru/88655654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p>
        </w:tc>
      </w:tr>
      <w:tr>
        <w:trPr>
          <w:trHeight w:val="39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по теме "Характеристика локального природного комплекса"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Образование почвы и плодородие почв. Охрана почв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Целостность, зональность, ритмичность 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48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Контрольная работа по теме "Географическая оболочка"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47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Пояса атмосферного давления на Земле. Воздушные массы, их типы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Преобладающие ветры — тропические (экваториальные) муссоны, пассаты тропических широт, западные ветры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53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0">
              <w:r>
                <w:rPr>
                  <w:rFonts w:ascii="Times New Roman" w:hAnsi="Times New Roman"/>
                  <w:b w:val="false"/>
                  <w:i w:val="false"/>
                  <w:color w:val="0000ff"/>
                  <w:sz w:val="22"/>
                  <w:u w:val="single"/>
                </w:rPr>
                <w:t>https://m.edsoo.ru/88657ca6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основных и переходных климатических поясов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2">
              <w:r>
                <w:rPr>
                  <w:rFonts w:ascii="Times New Roman" w:hAnsi="Times New Roman"/>
                  <w:b w:val="false"/>
                  <w:i w:val="false"/>
                  <w:color w:val="0000ff"/>
                  <w:sz w:val="22"/>
                  <w:u w:val="single"/>
                </w:rPr>
                <w:t>https://m.edsoo.ru/886586c4</w:t>
              </w:r>
            </w:hyperlink>
          </w:p>
        </w:tc>
      </w:tr>
      <w:tr>
        <w:trPr>
          <w:trHeight w:val="5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22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91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7">
              <w:r>
                <w:rPr>
                  <w:rFonts w:ascii="Times New Roman" w:hAnsi="Times New Roman"/>
                  <w:b w:val="false"/>
                  <w:i w:val="false"/>
                  <w:color w:val="0000ff"/>
                  <w:sz w:val="22"/>
                  <w:u w:val="single"/>
                </w:rPr>
                <w:t>https://m.edsoo.ru/88659272</w:t>
              </w:r>
            </w:hyperlink>
          </w:p>
        </w:tc>
      </w:tr>
      <w:tr>
        <w:trPr>
          <w:trHeight w:val="55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5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363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https://m.edsoo.ru/88659f24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540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48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35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"Сравнение географического положения двух (любых) южных материков"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p>
        </w:tc>
      </w:tr>
      <w:tr>
        <w:trPr>
          <w:trHeight w:val="49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55">
              <w:r>
                <w:rPr>
                  <w:rFonts w:ascii="Times New Roman" w:hAnsi="Times New Roman"/>
                  <w:b w:val="false"/>
                  <w:i w:val="false"/>
                  <w:color w:val="0000ff"/>
                  <w:sz w:val="22"/>
                  <w:u w:val="single"/>
                </w:rPr>
                <w:t>https://m.edsoo.ru/8865bba8</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"Южные материки". Контрольная работа по теме "Южные материки"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 История открытия и освоения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58">
              <w:r>
                <w:rPr>
                  <w:rFonts w:ascii="Times New Roman" w:hAnsi="Times New Roman"/>
                  <w:b w:val="false"/>
                  <w:i w:val="false"/>
                  <w:color w:val="0000ff"/>
                  <w:sz w:val="22"/>
                  <w:u w:val="single"/>
                </w:rPr>
                <w:t>https://m.edsoo.ru/8865ca6c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p>
        </w:tc>
      </w:tr>
      <w:tr>
        <w:trPr>
          <w:trHeight w:val="9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5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57" w:type="dxa"/>
            <w:tcBorders/>
            <w:tcMar>
              <w:top w:w="50" w:type="dxa"/>
              <w:left w:w="100" w:type="dxa"/>
            </w:tcMar>
            <w:vAlign w:val="center"/>
          </w:tcPr>
          <w:p>
            <w:pPr>
              <w:spacing w:before="0" w:after="0"/>
              <w:ind w:left="135"/>
              <w:jc w:val="left"/>
            </w:pPr>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 Политическая карта. Крупнейшие по территории и численности населения страны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57" w:type="dxa"/>
            <w:tcBorders/>
            <w:tcMar>
              <w:top w:w="50" w:type="dxa"/>
              <w:left w:w="100" w:type="dxa"/>
            </w:tcMar>
            <w:vAlign w:val="center"/>
          </w:tcPr>
          <w:p>
            <w:pPr>
              <w:spacing w:before="0" w:after="0"/>
              <w:ind w:left="135"/>
              <w:jc w:val="left"/>
            </w:pPr>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57" w:type="dxa"/>
            <w:tcBorders/>
            <w:tcMar>
              <w:top w:w="50" w:type="dxa"/>
              <w:left w:w="100" w:type="dxa"/>
            </w:tcMar>
            <w:vAlign w:val="center"/>
          </w:tcPr>
          <w:p>
            <w:pPr>
              <w:spacing w:before="0" w:after="0"/>
              <w:ind w:left="135"/>
              <w:jc w:val="left"/>
            </w:pPr>
          </w:p>
        </w:tc>
      </w:tr>
      <w:tr>
        <w:trPr>
          <w:trHeight w:val="56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6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Необходимость международного сотрудничества в использовании природы и её охране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405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Всемирное наследие ЮНЕСКО: природные и культурные объекты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57" w:type="dxa"/>
            <w:tcBorders/>
            <w:tcMar>
              <w:top w:w="50" w:type="dxa"/>
              <w:left w:w="100" w:type="dxa"/>
            </w:tcMar>
            <w:vAlign w:val="center"/>
          </w:tcPr>
          <w:p>
            <w:pPr>
              <w:spacing w:before="0" w:after="0"/>
              <w:ind w:left="135"/>
              <w:jc w:val="left"/>
            </w:pPr>
          </w:p>
        </w:tc>
      </w:tr>
      <w:tr>
        <w:trPr>
          <w:trHeight w:val="29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520"/>
        <w:gridCol w:w="1054"/>
        <w:gridCol w:w="2029"/>
        <w:gridCol w:w="2181"/>
        <w:gridCol w:w="1679"/>
        <w:gridCol w:w="2669"/>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0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32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32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 соседи России. Ближнее и дальнее зарубежье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России. Виды географического положения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омывающие территорию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68" w:type="dxa"/>
            <w:tcBorders/>
            <w:tcMar>
              <w:top w:w="50" w:type="dxa"/>
              <w:left w:w="100" w:type="dxa"/>
            </w:tcMar>
            <w:vAlign w:val="center"/>
          </w:tcPr>
          <w:p>
            <w:pPr>
              <w:spacing w:before="0" w:after="0"/>
              <w:ind w:left="135"/>
              <w:jc w:val="left"/>
            </w:pPr>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78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"Определение различия во времени для разных городов России по карте часовых зон"</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как метод географических исследований и территориального управления. Виды районирования территории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68" w:type="dxa"/>
            <w:tcBorders/>
            <w:tcMar>
              <w:top w:w="50" w:type="dxa"/>
              <w:left w:w="100" w:type="dxa"/>
            </w:tcMar>
            <w:vAlign w:val="center"/>
          </w:tcPr>
          <w:p>
            <w:pPr>
              <w:spacing w:before="0" w:after="0"/>
              <w:ind w:left="135"/>
              <w:jc w:val="left"/>
            </w:pPr>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21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Современные процессы, формирующие рельеф. Древнее и современное оледенения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по теме "Объяснение особенностей рельефа своего края"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68" w:type="dxa"/>
            <w:tcBorders/>
            <w:tcMar>
              <w:top w:w="50" w:type="dxa"/>
              <w:left w:w="100" w:type="dxa"/>
            </w:tcMar>
            <w:vAlign w:val="center"/>
          </w:tcPr>
          <w:p>
            <w:pPr>
              <w:spacing w:before="0" w:after="0"/>
              <w:ind w:left="135"/>
              <w:jc w:val="left"/>
            </w:pPr>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80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72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438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 и её влияние на жизнь и хозяйственную деятельность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378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5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68" w:type="dxa"/>
            <w:tcBorders/>
            <w:tcMar>
              <w:top w:w="50" w:type="dxa"/>
              <w:left w:w="100" w:type="dxa"/>
            </w:tcMar>
            <w:vAlign w:val="center"/>
          </w:tcPr>
          <w:p>
            <w:pPr>
              <w:spacing w:before="0" w:after="0"/>
              <w:ind w:left="135"/>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68" w:type="dxa"/>
            <w:tcBorders/>
            <w:tcMar>
              <w:top w:w="50" w:type="dxa"/>
              <w:left w:w="100" w:type="dxa"/>
            </w:tcMar>
            <w:vAlign w:val="center"/>
          </w:tcPr>
          <w:p>
            <w:pPr>
              <w:spacing w:before="0" w:after="0"/>
              <w:ind w:left="135"/>
              <w:jc w:val="left"/>
            </w:pPr>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3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64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68" w:type="dxa"/>
            <w:tcBorders/>
            <w:tcMar>
              <w:top w:w="50" w:type="dxa"/>
              <w:left w:w="100" w:type="dxa"/>
            </w:tcMar>
            <w:vAlign w:val="center"/>
          </w:tcPr>
          <w:p>
            <w:pPr>
              <w:spacing w:before="0" w:after="0"/>
              <w:ind w:left="135"/>
              <w:jc w:val="left"/>
            </w:pPr>
          </w:p>
        </w:tc>
      </w:tr>
      <w:tr>
        <w:trPr>
          <w:trHeight w:val="459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486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https://m.edsoo.ru/886636dc</w:t>
              </w:r>
            </w:hyperlink>
          </w:p>
        </w:tc>
      </w:tr>
      <w:tr>
        <w:trPr>
          <w:trHeight w:val="79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https://m.edsoo.ru/886635c4</w:t>
              </w:r>
            </w:hyperlink>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68" w:type="dxa"/>
            <w:tcBorders/>
            <w:tcMar>
              <w:top w:w="50" w:type="dxa"/>
              <w:left w:w="100" w:type="dxa"/>
            </w:tcMar>
            <w:vAlign w:val="center"/>
          </w:tcPr>
          <w:p>
            <w:pPr>
              <w:spacing w:before="0" w:after="0"/>
              <w:ind w:left="135"/>
              <w:jc w:val="left"/>
            </w:pPr>
          </w:p>
        </w:tc>
      </w:tr>
      <w:tr>
        <w:trPr>
          <w:trHeight w:val="52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https://m.edsoo.ru/88663ede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https://m.edsoo.ru/88663b96</w:t>
              </w:r>
            </w:hyperlink>
          </w:p>
        </w:tc>
      </w:tr>
      <w:tr>
        <w:trPr>
          <w:trHeight w:val="486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68" w:type="dxa"/>
            <w:tcBorders/>
            <w:tcMar>
              <w:top w:w="50" w:type="dxa"/>
              <w:left w:w="100" w:type="dxa"/>
            </w:tcMar>
            <w:vAlign w:val="center"/>
          </w:tcPr>
          <w:p>
            <w:pPr>
              <w:spacing w:before="0" w:after="0"/>
              <w:ind w:left="135"/>
              <w:jc w:val="left"/>
            </w:pPr>
          </w:p>
        </w:tc>
      </w:tr>
      <w:tr>
        <w:trPr>
          <w:trHeight w:val="70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476"/>
        <w:gridCol w:w="3387"/>
        <w:gridCol w:w="1076"/>
        <w:gridCol w:w="2055"/>
        <w:gridCol w:w="2206"/>
        <w:gridCol w:w="1698"/>
        <w:gridCol w:w="2696"/>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7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116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51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456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64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60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87" w:type="dxa"/>
            <w:tcBorders/>
            <w:tcMar>
              <w:top w:w="50" w:type="dxa"/>
              <w:left w:w="100" w:type="dxa"/>
            </w:tcMar>
            <w:vAlign w:val="center"/>
          </w:tcPr>
          <w:p>
            <w:pPr>
              <w:spacing w:before="0" w:after="0"/>
              <w:ind w:left="135"/>
              <w:jc w:val="left"/>
            </w:pPr>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71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35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58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87" w:type="dxa"/>
            <w:tcBorders/>
            <w:tcMar>
              <w:top w:w="50" w:type="dxa"/>
              <w:left w:w="100" w:type="dxa"/>
            </w:tcMar>
            <w:vAlign w:val="center"/>
          </w:tcPr>
          <w:p>
            <w:pPr>
              <w:spacing w:before="0" w:after="0"/>
              <w:ind w:left="135"/>
              <w:jc w:val="left"/>
            </w:pPr>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31.10.2023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86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87" w:type="dxa"/>
            <w:tcBorders/>
            <w:tcMar>
              <w:top w:w="50" w:type="dxa"/>
              <w:left w:w="100" w:type="dxa"/>
            </w:tcMar>
            <w:vAlign w:val="center"/>
          </w:tcPr>
          <w:p>
            <w:pPr>
              <w:spacing w:before="0" w:after="0"/>
              <w:ind w:left="135"/>
              <w:jc w:val="left"/>
            </w:pPr>
          </w:p>
        </w:tc>
      </w:tr>
      <w:tr>
        <w:trPr>
          <w:trHeight w:val="486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685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87" w:type="dxa"/>
            <w:tcBorders/>
            <w:tcMar>
              <w:top w:w="50" w:type="dxa"/>
              <w:left w:w="100" w:type="dxa"/>
            </w:tcMar>
            <w:vAlign w:val="center"/>
          </w:tcPr>
          <w:p>
            <w:pPr>
              <w:spacing w:before="0" w:after="0"/>
              <w:ind w:left="135"/>
              <w:jc w:val="left"/>
            </w:pPr>
          </w:p>
        </w:tc>
      </w:tr>
      <w:tr>
        <w:trPr>
          <w:trHeight w:val="43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52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https://m.edsoo.ru/88667c28</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87" w:type="dxa"/>
            <w:tcBorders/>
            <w:tcMar>
              <w:top w:w="50" w:type="dxa"/>
              <w:left w:w="100" w:type="dxa"/>
            </w:tcMar>
            <w:vAlign w:val="center"/>
          </w:tcPr>
          <w:p>
            <w:pPr>
              <w:spacing w:before="0" w:after="0"/>
              <w:ind w:left="135"/>
              <w:jc w:val="left"/>
            </w:pPr>
          </w:p>
        </w:tc>
      </w:tr>
      <w:tr>
        <w:trPr>
          <w:trHeight w:val="67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59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18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87" w:type="dxa"/>
            <w:tcBorders/>
            <w:tcMar>
              <w:top w:w="50" w:type="dxa"/>
              <w:left w:w="100" w:type="dxa"/>
            </w:tcMar>
            <w:vAlign w:val="center"/>
          </w:tcPr>
          <w:p>
            <w:pPr>
              <w:spacing w:before="0" w:after="0"/>
              <w:ind w:left="135"/>
              <w:jc w:val="left"/>
            </w:pPr>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Географическое положение.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Поволжья. Географическое положение.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5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54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87" w:type="dxa"/>
            <w:tcBorders/>
            <w:tcMar>
              <w:top w:w="50" w:type="dxa"/>
              <w:left w:w="100" w:type="dxa"/>
            </w:tcMar>
            <w:vAlign w:val="center"/>
          </w:tcPr>
          <w:p>
            <w:pPr>
              <w:spacing w:before="0" w:after="0"/>
              <w:ind w:left="135"/>
              <w:jc w:val="left"/>
            </w:pPr>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географических районов. Сибирь. Географическое положение</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географических районов. Дальний Восток. Географическое положение</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118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32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87" w:type="dxa"/>
            <w:tcBorders/>
            <w:tcMar>
              <w:top w:w="50" w:type="dxa"/>
              <w:left w:w="100" w:type="dxa"/>
            </w:tcMar>
            <w:vAlign w:val="center"/>
          </w:tcPr>
          <w:p>
            <w:pPr>
              <w:spacing w:before="0" w:after="0"/>
              <w:ind w:left="135"/>
              <w:jc w:val="left"/>
            </w:pPr>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393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7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8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1467" w:id="15"/>
    <w:p>
      <w:pPr>
        <w:sectPr>
          <w:pgSz w:w="16383" w:h="11906" w:orient="landscape"/>
        </w:sectPr>
      </w:pPr>
    </w:p>
    <w:bookmarkEnd w:id="15"/>
    <w:bookmarkEnd w:id="14"/>
    <w:bookmarkStart w:name="block-47146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471468"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9f24"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6dc" Type="http://schemas.openxmlformats.org/officeDocument/2006/relationships/hyperlink" Id="rId221"/>
    <Relationship TargetMode="External" Target="https://m.edsoo.ru/886635c4"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ede" Type="http://schemas.openxmlformats.org/officeDocument/2006/relationships/hyperlink" Id="rId226"/>
    <Relationship TargetMode="External" Target="https://m.edsoo.ru/88663b96"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